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CD24" w14:textId="3FB282C2" w:rsidR="00586F25" w:rsidRDefault="00586F25" w:rsidP="00586F25">
      <w:pPr>
        <w:pStyle w:val="Sinespaciado"/>
        <w:rPr>
          <w:b/>
          <w:bCs/>
        </w:rPr>
      </w:pPr>
      <w:r w:rsidRPr="00410BB8">
        <w:rPr>
          <w:b/>
          <w:bCs/>
        </w:rPr>
        <w:t>Ley de salud pública para el estado de Hidalgo</w:t>
      </w:r>
    </w:p>
    <w:p w14:paraId="3E4F1156" w14:textId="77777777" w:rsidR="00586F25" w:rsidRPr="00410BB8" w:rsidRDefault="00586F25" w:rsidP="00586F25">
      <w:pPr>
        <w:pStyle w:val="Sinespaciado"/>
        <w:rPr>
          <w:b/>
          <w:bCs/>
        </w:rPr>
      </w:pPr>
    </w:p>
    <w:p w14:paraId="1DBCA69C" w14:textId="77777777" w:rsidR="00586F25" w:rsidRDefault="00586F25" w:rsidP="00586F25">
      <w:pPr>
        <w:pStyle w:val="Sinespaciado"/>
      </w:pPr>
      <w:r>
        <w:t>Art. 241 requieren licencia sanitaria lo giros industriales, comerciales y servicio:</w:t>
      </w:r>
    </w:p>
    <w:p w14:paraId="695081EA" w14:textId="77777777" w:rsidR="00586F25" w:rsidRDefault="00586F25" w:rsidP="00586F25">
      <w:pPr>
        <w:pStyle w:val="Sinespaciado"/>
        <w:numPr>
          <w:ilvl w:val="0"/>
          <w:numId w:val="1"/>
        </w:numPr>
      </w:pPr>
      <w:r>
        <w:t xml:space="preserve">Los establecimientos dedicados al expendio de alimentos, y bebidas alcohólicas </w:t>
      </w:r>
    </w:p>
    <w:p w14:paraId="5094E6A4" w14:textId="77777777" w:rsidR="00586F25" w:rsidRDefault="00586F25" w:rsidP="00586F25">
      <w:pPr>
        <w:pStyle w:val="Sinespaciado"/>
        <w:numPr>
          <w:ilvl w:val="0"/>
          <w:numId w:val="1"/>
        </w:numPr>
      </w:pPr>
      <w:r>
        <w:t>Los mercados y centros de abasto.</w:t>
      </w:r>
    </w:p>
    <w:p w14:paraId="7B610C59" w14:textId="77777777" w:rsidR="00586F25" w:rsidRDefault="00586F25" w:rsidP="00586F25">
      <w:pPr>
        <w:pStyle w:val="Sinespaciado"/>
        <w:numPr>
          <w:ilvl w:val="0"/>
          <w:numId w:val="1"/>
        </w:numPr>
      </w:pPr>
      <w:r>
        <w:t>Las construcciones.</w:t>
      </w:r>
    </w:p>
    <w:p w14:paraId="5523AC50" w14:textId="77777777" w:rsidR="00586F25" w:rsidRDefault="00586F25" w:rsidP="00586F25">
      <w:pPr>
        <w:pStyle w:val="Sinespaciado"/>
        <w:numPr>
          <w:ilvl w:val="0"/>
          <w:numId w:val="1"/>
        </w:numPr>
      </w:pPr>
      <w:r>
        <w:t xml:space="preserve"> Los rastros, establos, baños públicos, centros de reunión y espectáculos.</w:t>
      </w:r>
    </w:p>
    <w:p w14:paraId="54966E2D" w14:textId="77777777" w:rsidR="00586F25" w:rsidRDefault="00586F25" w:rsidP="00586F25">
      <w:pPr>
        <w:pStyle w:val="Sinespaciado"/>
        <w:numPr>
          <w:ilvl w:val="0"/>
          <w:numId w:val="1"/>
        </w:numPr>
      </w:pPr>
      <w:r>
        <w:t>Los demás casos que se señalen en esta ley y otras disposiciones generales aplicables.</w:t>
      </w:r>
    </w:p>
    <w:p w14:paraId="2A0D8A84" w14:textId="77777777" w:rsidR="00586F25" w:rsidRDefault="00586F25" w:rsidP="00586F25">
      <w:pPr>
        <w:pStyle w:val="Sinespaciado"/>
      </w:pPr>
    </w:p>
    <w:p w14:paraId="6487BF72" w14:textId="77777777" w:rsidR="00586F25" w:rsidRDefault="00586F25" w:rsidP="00586F25">
      <w:pPr>
        <w:pStyle w:val="Sinespaciado"/>
      </w:pPr>
      <w:r>
        <w:t>Art.270 en la diligencia de inspección sanitaria se deberán observar las siguientes reglas:</w:t>
      </w:r>
    </w:p>
    <w:p w14:paraId="46C85BEB" w14:textId="77777777" w:rsidR="00586F25" w:rsidRDefault="00586F25" w:rsidP="00586F25">
      <w:pPr>
        <w:pStyle w:val="Sinespaciado"/>
        <w:numPr>
          <w:ilvl w:val="0"/>
          <w:numId w:val="2"/>
        </w:numPr>
      </w:pPr>
      <w:r>
        <w:t>Al iniciar la visita el inspector deberá exhibir la credencial vigente, expedida por la autoridad sanitaria local que lo acredite legalmente para desempeñar dicha función.</w:t>
      </w:r>
    </w:p>
    <w:p w14:paraId="0F7B289B" w14:textId="77777777" w:rsidR="00586F25" w:rsidRDefault="00586F25" w:rsidP="00586F25">
      <w:pPr>
        <w:pStyle w:val="Sinespaciado"/>
        <w:numPr>
          <w:ilvl w:val="0"/>
          <w:numId w:val="2"/>
        </w:numPr>
      </w:pPr>
      <w:r>
        <w:t xml:space="preserve"> Al iniciar la visita se deberá requerir al encargado del establecimiento, que ponga 2 testigos que deberán permanecer durante el desarrollo de la visita. Ante la negativa o ausencia del visitado lo designará la autoridad que practique la inspección estas circunstancias el nombre, domicilio i firma de testigos, se hará constar en el acta.</w:t>
      </w:r>
    </w:p>
    <w:p w14:paraId="02D17ACF" w14:textId="77777777" w:rsidR="00586F25" w:rsidRDefault="00586F25" w:rsidP="00586F25">
      <w:pPr>
        <w:pStyle w:val="Sinespaciado"/>
        <w:numPr>
          <w:ilvl w:val="0"/>
          <w:numId w:val="2"/>
        </w:numPr>
      </w:pPr>
      <w:r>
        <w:t>En el acta que se levante con motivo de la inspección, se hará constar las circunstancias de la diligencia, las deficiencias o anomalías sanitarias observadas y en su caso las medidas de seguridad que se ejecuten.</w:t>
      </w:r>
    </w:p>
    <w:p w14:paraId="39610907" w14:textId="77777777" w:rsidR="00586F25" w:rsidRDefault="00586F25" w:rsidP="00586F25">
      <w:pPr>
        <w:pStyle w:val="Sinespaciado"/>
        <w:numPr>
          <w:ilvl w:val="0"/>
          <w:numId w:val="2"/>
        </w:numPr>
      </w:pPr>
      <w:r>
        <w:t xml:space="preserve"> Al concluir la inspección, se dará oportunidad al encargado del establecimiento de manifestar lo que a su derecho convenga, asentado su dicho en el acta respectiva y recabando su firma en el propio documento del que se entregará una copia.</w:t>
      </w:r>
    </w:p>
    <w:p w14:paraId="5AA4235E" w14:textId="77777777" w:rsidR="00586F25" w:rsidRPr="007C52FE" w:rsidRDefault="00586F25" w:rsidP="00586F25">
      <w:pPr>
        <w:pStyle w:val="Sinespaciado"/>
        <w:numPr>
          <w:ilvl w:val="0"/>
          <w:numId w:val="2"/>
        </w:numPr>
      </w:pPr>
      <w:r>
        <w:t>La negativa a firmar el acta o recibir copia de la misma, se deberá hacer constar en el referido documento y no afectará su valides ni la de la diligencia practicada.</w:t>
      </w:r>
    </w:p>
    <w:p w14:paraId="2F6E623E" w14:textId="77777777" w:rsidR="00607BB0" w:rsidRDefault="00607BB0"/>
    <w:sectPr w:rsidR="00607B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9646" w14:textId="77777777" w:rsidR="00586F25" w:rsidRDefault="00586F25" w:rsidP="00586F25">
      <w:pPr>
        <w:spacing w:after="0" w:line="240" w:lineRule="auto"/>
      </w:pPr>
      <w:r>
        <w:separator/>
      </w:r>
    </w:p>
  </w:endnote>
  <w:endnote w:type="continuationSeparator" w:id="0">
    <w:p w14:paraId="24AFAD2D" w14:textId="77777777" w:rsidR="00586F25" w:rsidRDefault="00586F25" w:rsidP="0058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6606" w14:textId="77777777" w:rsidR="00586F25" w:rsidRDefault="00586F25" w:rsidP="00586F25">
      <w:pPr>
        <w:spacing w:after="0" w:line="240" w:lineRule="auto"/>
      </w:pPr>
      <w:r>
        <w:separator/>
      </w:r>
    </w:p>
  </w:footnote>
  <w:footnote w:type="continuationSeparator" w:id="0">
    <w:p w14:paraId="5D48D097" w14:textId="77777777" w:rsidR="00586F25" w:rsidRDefault="00586F25" w:rsidP="0058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1A29" w14:textId="77777777" w:rsidR="00586F25" w:rsidRDefault="00586F25" w:rsidP="00586F25">
    <w:pPr>
      <w:jc w:val="both"/>
      <w:rPr>
        <w:noProof/>
      </w:rPr>
    </w:pPr>
    <w:bookmarkStart w:id="0" w:name="_Hlk178453097"/>
    <w:bookmarkStart w:id="1" w:name="_Hlk178453098"/>
    <w:bookmarkStart w:id="2" w:name="_Hlk178453187"/>
    <w:bookmarkStart w:id="3" w:name="_Hlk178453188"/>
    <w:bookmarkStart w:id="4" w:name="_Hlk178453258"/>
    <w:bookmarkStart w:id="5" w:name="_Hlk178453259"/>
    <w:bookmarkStart w:id="6" w:name="_Hlk178453335"/>
    <w:bookmarkStart w:id="7" w:name="_Hlk178453336"/>
    <w:bookmarkStart w:id="8" w:name="_Hlk178453536"/>
    <w:bookmarkStart w:id="9" w:name="_Hlk178453537"/>
    <w:bookmarkStart w:id="10" w:name="_Hlk178453588"/>
    <w:bookmarkStart w:id="11" w:name="_Hlk178453589"/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401C271" wp14:editId="728D2E48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357A11" wp14:editId="7798A607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9820B" w14:textId="77777777" w:rsidR="00586F25" w:rsidRDefault="00586F25" w:rsidP="00586F25">
    <w:pPr>
      <w:jc w:val="both"/>
    </w:pPr>
  </w:p>
  <w:p w14:paraId="09DEB019" w14:textId="77777777" w:rsidR="00586F25" w:rsidRDefault="00586F25" w:rsidP="00586F25">
    <w:pPr>
      <w:pStyle w:val="Sinespaciado"/>
    </w:pPr>
    <w:r>
      <w:t xml:space="preserve">      </w:t>
    </w:r>
  </w:p>
  <w:p w14:paraId="3F16693A" w14:textId="77777777" w:rsidR="00586F25" w:rsidRDefault="00586F25" w:rsidP="00586F25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59CFAE1C" w14:textId="77777777" w:rsidR="00586F25" w:rsidRDefault="00586F25" w:rsidP="00586F25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0F57526C" w14:textId="77777777" w:rsidR="00586F25" w:rsidRPr="00881405" w:rsidRDefault="00586F25" w:rsidP="00586F25">
    <w:pPr>
      <w:pStyle w:val="Encabezado"/>
    </w:pPr>
  </w:p>
  <w:p w14:paraId="64BA455A" w14:textId="77777777" w:rsidR="00586F25" w:rsidRDefault="00586F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D1D"/>
    <w:multiLevelType w:val="hybridMultilevel"/>
    <w:tmpl w:val="671ABADA"/>
    <w:lvl w:ilvl="0" w:tplc="814471B4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7199442C"/>
    <w:multiLevelType w:val="hybridMultilevel"/>
    <w:tmpl w:val="FF5408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25"/>
    <w:rsid w:val="00586F25"/>
    <w:rsid w:val="0060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AD7B"/>
  <w15:chartTrackingRefBased/>
  <w15:docId w15:val="{2561380B-1249-4498-AC16-287750D0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6F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86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F25"/>
  </w:style>
  <w:style w:type="paragraph" w:styleId="Piedepgina">
    <w:name w:val="footer"/>
    <w:basedOn w:val="Normal"/>
    <w:link w:val="PiedepginaCar"/>
    <w:uiPriority w:val="99"/>
    <w:unhideWhenUsed/>
    <w:rsid w:val="00586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andres fernando chavez calderon</cp:lastModifiedBy>
  <cp:revision>1</cp:revision>
  <dcterms:created xsi:type="dcterms:W3CDTF">2024-09-29T04:10:00Z</dcterms:created>
  <dcterms:modified xsi:type="dcterms:W3CDTF">2024-09-29T04:11:00Z</dcterms:modified>
</cp:coreProperties>
</file>